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1" w:type="dxa"/>
        <w:tblBorders>
          <w:bottom w:val="single" w:sz="4" w:space="0" w:color="auto"/>
        </w:tblBorders>
        <w:tblLook w:val="01E0" w:firstRow="1" w:lastRow="1" w:firstColumn="1" w:lastColumn="1" w:noHBand="0" w:noVBand="0"/>
      </w:tblPr>
      <w:tblGrid>
        <w:gridCol w:w="2361"/>
        <w:gridCol w:w="2361"/>
        <w:gridCol w:w="6359"/>
      </w:tblGrid>
      <w:tr w:rsidR="00745540" w:rsidRPr="00EC18E2" w14:paraId="5FFE51E3" w14:textId="77777777" w:rsidTr="00D440C2">
        <w:trPr>
          <w:trHeight w:val="1267"/>
        </w:trPr>
        <w:tc>
          <w:tcPr>
            <w:tcW w:w="2361" w:type="dxa"/>
          </w:tcPr>
          <w:p w14:paraId="19C7150A" w14:textId="77777777" w:rsidR="00745540" w:rsidRPr="000118AD" w:rsidRDefault="00745540" w:rsidP="00D440C2">
            <w:pPr>
              <w:pStyle w:val="Encabezado"/>
              <w:ind w:left="-108"/>
            </w:pPr>
            <w:bookmarkStart w:id="0" w:name="_GoBack"/>
            <w:bookmarkEnd w:id="0"/>
            <w:r>
              <w:rPr>
                <w:noProof/>
              </w:rPr>
              <w:drawing>
                <wp:anchor distT="0" distB="0" distL="114300" distR="114300" simplePos="0" relativeHeight="251659264" behindDoc="1" locked="0" layoutInCell="1" allowOverlap="1" wp14:anchorId="02A71D51" wp14:editId="601C6CF0">
                  <wp:simplePos x="0" y="0"/>
                  <wp:positionH relativeFrom="column">
                    <wp:posOffset>-232727</wp:posOffset>
                  </wp:positionH>
                  <wp:positionV relativeFrom="paragraph">
                    <wp:posOffset>-158750</wp:posOffset>
                  </wp:positionV>
                  <wp:extent cx="2001260" cy="724278"/>
                  <wp:effectExtent l="0" t="0" r="0" b="0"/>
                  <wp:wrapNone/>
                  <wp:docPr id="4"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1260" cy="7242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2361" w:type="dxa"/>
          </w:tcPr>
          <w:p w14:paraId="057EF18F" w14:textId="77777777" w:rsidR="00745540" w:rsidRPr="00EC18E2" w:rsidRDefault="00745540" w:rsidP="00D440C2"/>
        </w:tc>
        <w:tc>
          <w:tcPr>
            <w:tcW w:w="6359" w:type="dxa"/>
          </w:tcPr>
          <w:p w14:paraId="7205B504" w14:textId="77777777" w:rsidR="00745540" w:rsidRPr="00BB05F0" w:rsidRDefault="00745540" w:rsidP="00D440C2">
            <w:pPr>
              <w:rPr>
                <w:rFonts w:ascii="Calibri" w:hAnsi="Calibri" w:cs="Calibri"/>
                <w:b/>
                <w:color w:val="8DB3E2"/>
              </w:rPr>
            </w:pPr>
            <w:r w:rsidRPr="00BB05F0">
              <w:rPr>
                <w:rFonts w:ascii="Calibri" w:hAnsi="Calibri" w:cs="Calibri"/>
                <w:b/>
                <w:color w:val="8DB3E2"/>
              </w:rPr>
              <w:t>Departamento de Comunicación y Marketing</w:t>
            </w:r>
          </w:p>
        </w:tc>
      </w:tr>
    </w:tbl>
    <w:p w14:paraId="3A985FFC" w14:textId="77777777" w:rsidR="00745540" w:rsidRDefault="00745540" w:rsidP="00745540">
      <w:pPr>
        <w:pStyle w:val="Encabezado"/>
      </w:pPr>
    </w:p>
    <w:p w14:paraId="300F36D9" w14:textId="056231F5" w:rsidR="00696862" w:rsidRPr="00696862" w:rsidRDefault="00696862" w:rsidP="00696862">
      <w:pPr>
        <w:rPr>
          <w:rFonts w:asciiTheme="minorHAnsi" w:hAnsiTheme="minorHAnsi" w:cstheme="minorHAnsi"/>
          <w:b/>
          <w:bCs/>
          <w:sz w:val="32"/>
          <w:szCs w:val="32"/>
        </w:rPr>
      </w:pPr>
    </w:p>
    <w:p w14:paraId="52B7E811" w14:textId="77777777" w:rsidR="00696862" w:rsidRPr="00696862" w:rsidRDefault="00696862" w:rsidP="00696862">
      <w:pPr>
        <w:jc w:val="center"/>
        <w:rPr>
          <w:rFonts w:asciiTheme="minorHAnsi" w:hAnsiTheme="minorHAnsi" w:cstheme="minorHAnsi"/>
          <w:b/>
          <w:bCs/>
          <w:sz w:val="28"/>
          <w:szCs w:val="28"/>
        </w:rPr>
      </w:pPr>
      <w:r w:rsidRPr="00696862">
        <w:rPr>
          <w:rFonts w:asciiTheme="minorHAnsi" w:hAnsiTheme="minorHAnsi" w:cstheme="minorHAnsi"/>
          <w:b/>
          <w:bCs/>
          <w:sz w:val="28"/>
          <w:szCs w:val="28"/>
          <w:u w:val="single"/>
        </w:rPr>
        <w:t>DECLARACION DEL CONSEJO GENERAL DE LA ABOGACÍA ESPAÑOLA</w:t>
      </w:r>
      <w:r w:rsidRPr="00696862">
        <w:rPr>
          <w:rFonts w:asciiTheme="minorHAnsi" w:hAnsiTheme="minorHAnsi" w:cstheme="minorHAnsi"/>
          <w:b/>
          <w:bCs/>
          <w:sz w:val="28"/>
          <w:szCs w:val="28"/>
        </w:rPr>
        <w:t>:</w:t>
      </w:r>
    </w:p>
    <w:p w14:paraId="220DE112" w14:textId="77777777" w:rsidR="00696862" w:rsidRDefault="00696862" w:rsidP="00696862">
      <w:pPr>
        <w:jc w:val="center"/>
        <w:rPr>
          <w:rFonts w:asciiTheme="minorHAnsi" w:hAnsiTheme="minorHAnsi" w:cstheme="minorHAnsi"/>
          <w:b/>
          <w:bCs/>
          <w:sz w:val="40"/>
          <w:szCs w:val="40"/>
        </w:rPr>
      </w:pPr>
    </w:p>
    <w:p w14:paraId="08852BFE" w14:textId="080E277F" w:rsidR="00696862" w:rsidRPr="00696862" w:rsidRDefault="00696862" w:rsidP="00696862">
      <w:pPr>
        <w:jc w:val="center"/>
        <w:rPr>
          <w:rFonts w:asciiTheme="minorHAnsi" w:hAnsiTheme="minorHAnsi" w:cstheme="minorHAnsi"/>
          <w:b/>
          <w:bCs/>
          <w:sz w:val="40"/>
          <w:szCs w:val="40"/>
        </w:rPr>
      </w:pPr>
      <w:r w:rsidRPr="00696862">
        <w:rPr>
          <w:rFonts w:asciiTheme="minorHAnsi" w:hAnsiTheme="minorHAnsi" w:cstheme="minorHAnsi"/>
          <w:b/>
          <w:bCs/>
          <w:sz w:val="40"/>
          <w:szCs w:val="40"/>
        </w:rPr>
        <w:t>POR UN PACTO PARA MEJORAR LA JUSTICIA GRATUITA Y EL TURNO DE OFICIO</w:t>
      </w:r>
    </w:p>
    <w:p w14:paraId="026347D7" w14:textId="29AACA43" w:rsidR="000705AB" w:rsidRDefault="005F5FAF" w:rsidP="00FE7D8A">
      <w:pPr>
        <w:spacing w:before="240" w:after="120" w:line="360" w:lineRule="auto"/>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0288" behindDoc="0" locked="0" layoutInCell="1" allowOverlap="1" wp14:anchorId="181E32B3" wp14:editId="029161E9">
                <wp:simplePos x="0" y="0"/>
                <wp:positionH relativeFrom="column">
                  <wp:posOffset>5715</wp:posOffset>
                </wp:positionH>
                <wp:positionV relativeFrom="paragraph">
                  <wp:posOffset>151764</wp:posOffset>
                </wp:positionV>
                <wp:extent cx="58197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C1D7F7" id="Conector recto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95pt" to="458.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" strokecolor="#4472c4 [3204]" strokeweight=".5pt">
                <v:stroke joinstyle="miter"/>
              </v:line>
            </w:pict>
          </mc:Fallback>
        </mc:AlternateContent>
      </w:r>
    </w:p>
    <w:p w14:paraId="2122A825" w14:textId="5580A20D" w:rsidR="00696862" w:rsidRPr="00696862" w:rsidRDefault="00454393" w:rsidP="00696862">
      <w:pPr>
        <w:spacing w:line="360" w:lineRule="auto"/>
        <w:jc w:val="both"/>
        <w:rPr>
          <w:rFonts w:ascii="Arial" w:hAnsi="Arial" w:cs="Arial"/>
          <w:sz w:val="22"/>
          <w:szCs w:val="22"/>
          <w:lang w:eastAsia="en-US"/>
        </w:rPr>
      </w:pPr>
      <w:r>
        <w:rPr>
          <w:rFonts w:asciiTheme="minorHAnsi" w:hAnsiTheme="minorHAnsi" w:cstheme="minorHAnsi"/>
          <w:b/>
          <w:bCs/>
          <w:sz w:val="22"/>
          <w:szCs w:val="22"/>
        </w:rPr>
        <w:t>0</w:t>
      </w:r>
      <w:r w:rsidR="00696862">
        <w:rPr>
          <w:rFonts w:asciiTheme="minorHAnsi" w:hAnsiTheme="minorHAnsi" w:cstheme="minorHAnsi"/>
          <w:b/>
          <w:bCs/>
          <w:sz w:val="22"/>
          <w:szCs w:val="22"/>
        </w:rPr>
        <w:t>5</w:t>
      </w:r>
      <w:r w:rsidR="00354786">
        <w:rPr>
          <w:rFonts w:asciiTheme="minorHAnsi" w:hAnsiTheme="minorHAnsi" w:cstheme="minorHAnsi"/>
          <w:b/>
          <w:bCs/>
          <w:sz w:val="22"/>
          <w:szCs w:val="22"/>
        </w:rPr>
        <w:t>-</w:t>
      </w:r>
      <w:r w:rsidR="00FE7D8A">
        <w:rPr>
          <w:rFonts w:asciiTheme="minorHAnsi" w:hAnsiTheme="minorHAnsi" w:cstheme="minorHAnsi"/>
          <w:b/>
          <w:bCs/>
          <w:sz w:val="22"/>
          <w:szCs w:val="22"/>
        </w:rPr>
        <w:t>0</w:t>
      </w:r>
      <w:r w:rsidR="00696862">
        <w:rPr>
          <w:rFonts w:asciiTheme="minorHAnsi" w:hAnsiTheme="minorHAnsi" w:cstheme="minorHAnsi"/>
          <w:b/>
          <w:bCs/>
          <w:sz w:val="22"/>
          <w:szCs w:val="22"/>
        </w:rPr>
        <w:t>4</w:t>
      </w:r>
      <w:r w:rsidR="00354786">
        <w:rPr>
          <w:rFonts w:asciiTheme="minorHAnsi" w:hAnsiTheme="minorHAnsi" w:cstheme="minorHAnsi"/>
          <w:b/>
          <w:bCs/>
          <w:sz w:val="22"/>
          <w:szCs w:val="22"/>
        </w:rPr>
        <w:t>-202</w:t>
      </w:r>
      <w:r w:rsidR="00696862">
        <w:rPr>
          <w:rFonts w:asciiTheme="minorHAnsi" w:hAnsiTheme="minorHAnsi" w:cstheme="minorHAnsi"/>
          <w:b/>
          <w:bCs/>
          <w:sz w:val="22"/>
          <w:szCs w:val="22"/>
        </w:rPr>
        <w:t>3</w:t>
      </w:r>
      <w:r w:rsidR="005F5FAF" w:rsidRPr="005F5FAF">
        <w:rPr>
          <w:rFonts w:asciiTheme="minorHAnsi" w:hAnsiTheme="minorHAnsi" w:cstheme="minorHAnsi"/>
          <w:b/>
          <w:bCs/>
          <w:sz w:val="22"/>
          <w:szCs w:val="22"/>
        </w:rPr>
        <w:t xml:space="preserve">. </w:t>
      </w:r>
      <w:r w:rsidRPr="00454393">
        <w:rPr>
          <w:rFonts w:ascii="Arial" w:hAnsi="Arial" w:cs="Arial"/>
          <w:sz w:val="22"/>
          <w:szCs w:val="22"/>
          <w:lang w:eastAsia="en-US"/>
        </w:rPr>
        <w:t>L</w:t>
      </w:r>
      <w:r w:rsidR="00696862" w:rsidRPr="00696862">
        <w:rPr>
          <w:rFonts w:ascii="Calibri" w:eastAsia="Calibri" w:hAnsi="Calibri"/>
          <w:sz w:val="22"/>
          <w:szCs w:val="21"/>
          <w:lang w:eastAsia="en-US"/>
        </w:rPr>
        <w:t xml:space="preserve"> </w:t>
      </w:r>
      <w:r w:rsidR="00696862" w:rsidRPr="00696862">
        <w:rPr>
          <w:rFonts w:ascii="Arial" w:hAnsi="Arial" w:cs="Arial"/>
          <w:sz w:val="22"/>
          <w:szCs w:val="22"/>
          <w:lang w:eastAsia="en-US"/>
        </w:rPr>
        <w:t xml:space="preserve">La difícil situación que vive el sistema judicial en España se ha agravado a consecuencia de la crisis pandémica, unido a la crónica desatención dispensada por los poderes públicos. A una mayor saturación de la Justicia se le suma el deterioro constante de las condiciones en las que trabaja un colectivo clave para garantizar el derecho de defensa de la población más vulnerable, como es la abogacía que ejerce en el Turno de Oficio y Justicia Gratuita, que hace plenamente eficaz el mandato constitucional del art. 24 de la Constitución Española. </w:t>
      </w:r>
    </w:p>
    <w:p w14:paraId="49995168" w14:textId="77777777" w:rsidR="00696862" w:rsidRPr="00696862" w:rsidRDefault="00696862" w:rsidP="00696862">
      <w:pPr>
        <w:spacing w:line="360" w:lineRule="auto"/>
        <w:jc w:val="both"/>
        <w:rPr>
          <w:rFonts w:ascii="Arial" w:hAnsi="Arial" w:cs="Arial"/>
          <w:bCs/>
          <w:sz w:val="22"/>
          <w:szCs w:val="22"/>
          <w:lang w:eastAsia="en-US"/>
        </w:rPr>
      </w:pPr>
      <w:r w:rsidRPr="00696862">
        <w:rPr>
          <w:rFonts w:ascii="Arial" w:hAnsi="Arial" w:cs="Arial"/>
          <w:sz w:val="22"/>
          <w:szCs w:val="22"/>
          <w:lang w:eastAsia="en-US"/>
        </w:rPr>
        <w:t xml:space="preserve">Por lo anterior, desde el Consejo General de la Abogacía Española, órgano representativo, coordinador y ejecutivo superior de los 83 Colegios de la Abogacía de España, y en representación de los más de 150.000 abogados y abogadas de nuestro país, creemos necesario que las Administraciones Públicas, instituciones y formaciones políticas impulsen un </w:t>
      </w:r>
      <w:r w:rsidRPr="00696862">
        <w:rPr>
          <w:rFonts w:ascii="Arial" w:hAnsi="Arial" w:cs="Arial"/>
          <w:b/>
          <w:sz w:val="22"/>
          <w:szCs w:val="22"/>
          <w:lang w:eastAsia="en-US"/>
        </w:rPr>
        <w:t>Pacto para mejorar la Justicia Gratuita y el Turno de Oficio</w:t>
      </w:r>
      <w:r w:rsidRPr="00696862">
        <w:rPr>
          <w:rFonts w:ascii="Arial" w:hAnsi="Arial" w:cs="Arial"/>
          <w:bCs/>
          <w:sz w:val="22"/>
          <w:szCs w:val="22"/>
          <w:lang w:eastAsia="en-US"/>
        </w:rPr>
        <w:t>.</w:t>
      </w:r>
    </w:p>
    <w:p w14:paraId="19D4E4F1" w14:textId="77777777" w:rsidR="00696862" w:rsidRPr="00696862" w:rsidRDefault="00696862" w:rsidP="00696862">
      <w:pPr>
        <w:spacing w:line="360" w:lineRule="auto"/>
        <w:jc w:val="both"/>
        <w:rPr>
          <w:rFonts w:ascii="Arial" w:hAnsi="Arial" w:cs="Arial"/>
          <w:b/>
          <w:sz w:val="22"/>
          <w:szCs w:val="22"/>
          <w:lang w:eastAsia="en-US"/>
        </w:rPr>
      </w:pPr>
      <w:r w:rsidRPr="00696862">
        <w:rPr>
          <w:rFonts w:ascii="Arial" w:hAnsi="Arial" w:cs="Arial"/>
          <w:bCs/>
          <w:sz w:val="22"/>
          <w:szCs w:val="22"/>
          <w:lang w:eastAsia="en-US"/>
        </w:rPr>
        <w:t xml:space="preserve">Los ejes esenciales de tal acuerdo deberían avanzar en los siguientes aspectos: </w:t>
      </w:r>
    </w:p>
    <w:p w14:paraId="175FA315"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sz w:val="22"/>
          <w:szCs w:val="22"/>
          <w:lang w:eastAsia="en-US"/>
        </w:rPr>
        <w:t>Dignificación, accesibilidad, transparencia y atención</w:t>
      </w:r>
      <w:r w:rsidRPr="00696862">
        <w:rPr>
          <w:rFonts w:ascii="Arial" w:hAnsi="Arial" w:cs="Arial"/>
          <w:sz w:val="22"/>
          <w:szCs w:val="22"/>
          <w:lang w:eastAsia="en-US"/>
        </w:rPr>
        <w:t xml:space="preserve"> </w:t>
      </w:r>
      <w:r w:rsidRPr="00696862">
        <w:rPr>
          <w:rFonts w:ascii="Arial" w:hAnsi="Arial" w:cs="Arial"/>
          <w:b/>
          <w:sz w:val="22"/>
          <w:szCs w:val="22"/>
          <w:lang w:eastAsia="en-US"/>
        </w:rPr>
        <w:t xml:space="preserve">para una mejor calidad de la Justicia: </w:t>
      </w:r>
      <w:r w:rsidRPr="00696862">
        <w:rPr>
          <w:rFonts w:ascii="Arial" w:hAnsi="Arial" w:cs="Arial"/>
          <w:sz w:val="22"/>
          <w:szCs w:val="22"/>
          <w:lang w:eastAsia="en-US"/>
        </w:rPr>
        <w:t>establecer instrumentos que protejan de manera efectiva la calidad en el trato a los profesionales y a la ciudadanía en las actuaciones ante el sistema judicial.</w:t>
      </w:r>
    </w:p>
    <w:p w14:paraId="4B001294" w14:textId="77777777" w:rsidR="00696862" w:rsidRPr="00696862" w:rsidRDefault="00696862" w:rsidP="00696862">
      <w:pPr>
        <w:spacing w:line="360" w:lineRule="auto"/>
        <w:jc w:val="both"/>
        <w:rPr>
          <w:rFonts w:ascii="Arial" w:hAnsi="Arial" w:cs="Arial"/>
          <w:sz w:val="22"/>
          <w:szCs w:val="22"/>
          <w:lang w:eastAsia="en-US"/>
        </w:rPr>
      </w:pPr>
    </w:p>
    <w:p w14:paraId="5CD58936"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sz w:val="22"/>
          <w:szCs w:val="22"/>
          <w:lang w:eastAsia="en-US"/>
        </w:rPr>
        <w:lastRenderedPageBreak/>
        <w:t>Retribución digna</w:t>
      </w:r>
      <w:r w:rsidRPr="00696862">
        <w:rPr>
          <w:rFonts w:ascii="Arial" w:hAnsi="Arial" w:cs="Arial"/>
          <w:sz w:val="22"/>
          <w:szCs w:val="22"/>
          <w:lang w:eastAsia="en-US"/>
        </w:rPr>
        <w:t xml:space="preserve"> de las actuaciones realizadas por los profesionales de la abogacía que prestan los servicios de la Justicia Gratuita a través del Turno de Oficio, y su actualización conforme el IPC. </w:t>
      </w:r>
    </w:p>
    <w:p w14:paraId="06FDC778" w14:textId="77777777" w:rsidR="00696862" w:rsidRPr="00696862" w:rsidRDefault="00696862" w:rsidP="00696862">
      <w:pPr>
        <w:spacing w:line="360" w:lineRule="auto"/>
        <w:jc w:val="both"/>
        <w:rPr>
          <w:rFonts w:ascii="Arial" w:hAnsi="Arial" w:cs="Arial"/>
          <w:sz w:val="22"/>
          <w:szCs w:val="22"/>
          <w:lang w:eastAsia="en-US"/>
        </w:rPr>
      </w:pPr>
    </w:p>
    <w:p w14:paraId="50D9FAD1"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bCs/>
          <w:sz w:val="22"/>
          <w:szCs w:val="22"/>
          <w:lang w:eastAsia="en-US"/>
        </w:rPr>
        <w:t>Reconocimiento, y consecuente compensación, de todas las actuaciones</w:t>
      </w:r>
      <w:r w:rsidRPr="00696862">
        <w:rPr>
          <w:rFonts w:ascii="Arial" w:hAnsi="Arial" w:cs="Arial"/>
          <w:sz w:val="22"/>
          <w:szCs w:val="22"/>
          <w:lang w:eastAsia="en-US"/>
        </w:rPr>
        <w:t xml:space="preserve"> de los profesionales de la abogacía en las intervenciones derivadas del Turno de Oficio. </w:t>
      </w:r>
    </w:p>
    <w:p w14:paraId="557814EB" w14:textId="77777777" w:rsidR="00696862" w:rsidRPr="00696862" w:rsidRDefault="00696862" w:rsidP="00696862">
      <w:pPr>
        <w:spacing w:line="360" w:lineRule="auto"/>
        <w:jc w:val="both"/>
        <w:rPr>
          <w:rFonts w:ascii="Arial" w:hAnsi="Arial" w:cs="Arial"/>
          <w:sz w:val="22"/>
          <w:szCs w:val="22"/>
          <w:lang w:eastAsia="en-US"/>
        </w:rPr>
      </w:pPr>
    </w:p>
    <w:p w14:paraId="7AC751E9"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bCs/>
          <w:sz w:val="22"/>
          <w:szCs w:val="22"/>
          <w:lang w:eastAsia="en-US"/>
        </w:rPr>
        <w:t>Promover los acuerdos extrajudiciales en detrimento de la litigiosidad</w:t>
      </w:r>
      <w:r w:rsidRPr="00696862">
        <w:rPr>
          <w:rFonts w:ascii="Arial" w:hAnsi="Arial" w:cs="Arial"/>
          <w:sz w:val="22"/>
          <w:szCs w:val="22"/>
          <w:lang w:eastAsia="en-US"/>
        </w:rPr>
        <w:t xml:space="preserve"> en la regulación de la Justicia Gratuita, e incluso incentivando económicamente lo anterior.</w:t>
      </w:r>
    </w:p>
    <w:p w14:paraId="4B9E4FFB" w14:textId="77777777" w:rsidR="00696862" w:rsidRPr="00696862" w:rsidRDefault="00696862" w:rsidP="00696862">
      <w:pPr>
        <w:spacing w:line="360" w:lineRule="auto"/>
        <w:jc w:val="both"/>
        <w:rPr>
          <w:rFonts w:ascii="Arial" w:hAnsi="Arial" w:cs="Arial"/>
          <w:sz w:val="22"/>
          <w:szCs w:val="22"/>
          <w:lang w:eastAsia="en-US"/>
        </w:rPr>
      </w:pPr>
    </w:p>
    <w:p w14:paraId="136F1F3C"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bCs/>
          <w:sz w:val="22"/>
          <w:szCs w:val="22"/>
          <w:lang w:eastAsia="en-US"/>
        </w:rPr>
        <w:t>Garantizar, en todo caso, que las actuaciones de los profesionales de la abogacía que hayan de ser asumidas por imperativo legal o judicial, a través del Turno de Oficio, obtendrán la correspondiente compensación económica</w:t>
      </w:r>
      <w:r w:rsidRPr="00696862">
        <w:rPr>
          <w:rFonts w:ascii="Arial" w:hAnsi="Arial" w:cs="Arial"/>
          <w:sz w:val="22"/>
          <w:szCs w:val="22"/>
          <w:lang w:eastAsia="en-US"/>
        </w:rPr>
        <w:t>.</w:t>
      </w:r>
    </w:p>
    <w:p w14:paraId="290E0C7A" w14:textId="77777777" w:rsidR="00696862" w:rsidRPr="00696862" w:rsidRDefault="00696862" w:rsidP="00696862">
      <w:pPr>
        <w:spacing w:line="360" w:lineRule="auto"/>
        <w:jc w:val="both"/>
        <w:rPr>
          <w:rFonts w:ascii="Arial" w:hAnsi="Arial" w:cs="Arial"/>
          <w:sz w:val="22"/>
          <w:szCs w:val="22"/>
          <w:lang w:eastAsia="en-US"/>
        </w:rPr>
      </w:pPr>
    </w:p>
    <w:p w14:paraId="1B016955"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bCs/>
          <w:sz w:val="22"/>
          <w:szCs w:val="22"/>
          <w:lang w:eastAsia="en-US"/>
        </w:rPr>
        <w:t>Garantizar el acceso de los ciudadanos al sistema de Justicia Gratuita</w:t>
      </w:r>
      <w:r w:rsidRPr="00696862">
        <w:rPr>
          <w:rFonts w:ascii="Arial" w:hAnsi="Arial" w:cs="Arial"/>
          <w:sz w:val="22"/>
          <w:szCs w:val="22"/>
          <w:lang w:eastAsia="en-US"/>
        </w:rPr>
        <w:t xml:space="preserve"> y, para ello, </w:t>
      </w:r>
      <w:r w:rsidRPr="00696862">
        <w:rPr>
          <w:rFonts w:ascii="Arial" w:hAnsi="Arial" w:cs="Arial"/>
          <w:bCs/>
          <w:sz w:val="22"/>
          <w:szCs w:val="22"/>
          <w:lang w:eastAsia="en-US"/>
        </w:rPr>
        <w:t>establecer como criterio el Salario Mínimo Interprofesional</w:t>
      </w:r>
      <w:r w:rsidRPr="00696862">
        <w:rPr>
          <w:rFonts w:ascii="Arial" w:hAnsi="Arial" w:cs="Arial"/>
          <w:sz w:val="22"/>
          <w:szCs w:val="22"/>
          <w:lang w:eastAsia="en-US"/>
        </w:rPr>
        <w:t xml:space="preserve"> (SMI) en sustitución del Indicador Público de Renta de Efectos Múltiples (IPREM) para el reconocimiento del beneficio de justicia gratuita.</w:t>
      </w:r>
    </w:p>
    <w:p w14:paraId="2032A085" w14:textId="77777777" w:rsidR="00696862" w:rsidRPr="00696862" w:rsidRDefault="00696862" w:rsidP="00696862">
      <w:pPr>
        <w:spacing w:line="360" w:lineRule="auto"/>
        <w:jc w:val="both"/>
        <w:rPr>
          <w:rFonts w:ascii="Arial" w:hAnsi="Arial" w:cs="Arial"/>
          <w:sz w:val="22"/>
          <w:szCs w:val="22"/>
          <w:lang w:eastAsia="en-US"/>
        </w:rPr>
      </w:pPr>
    </w:p>
    <w:p w14:paraId="5144E276"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sz w:val="22"/>
          <w:szCs w:val="22"/>
          <w:lang w:eastAsia="en-US"/>
        </w:rPr>
        <w:t xml:space="preserve">Conseguir que las </w:t>
      </w:r>
      <w:r w:rsidRPr="00696862">
        <w:rPr>
          <w:rFonts w:ascii="Arial" w:hAnsi="Arial" w:cs="Arial"/>
          <w:b/>
          <w:bCs/>
          <w:sz w:val="22"/>
          <w:szCs w:val="22"/>
          <w:lang w:eastAsia="en-US"/>
        </w:rPr>
        <w:t>Comisiones de la Administración</w:t>
      </w:r>
      <w:r w:rsidRPr="00696862">
        <w:rPr>
          <w:rFonts w:ascii="Arial" w:hAnsi="Arial" w:cs="Arial"/>
          <w:sz w:val="22"/>
          <w:szCs w:val="22"/>
          <w:lang w:eastAsia="en-US"/>
        </w:rPr>
        <w:t xml:space="preserve"> responsables de la concesión del beneficio de justicia gratuita actúen con criterios equiparables entre ellas, evitando disparidades e incluso contradicciones.</w:t>
      </w:r>
    </w:p>
    <w:p w14:paraId="5AB0A208" w14:textId="77777777" w:rsidR="00696862" w:rsidRPr="00696862" w:rsidRDefault="00696862" w:rsidP="00696862">
      <w:pPr>
        <w:spacing w:line="360" w:lineRule="auto"/>
        <w:jc w:val="both"/>
        <w:rPr>
          <w:rFonts w:ascii="Arial" w:hAnsi="Arial" w:cs="Arial"/>
          <w:sz w:val="22"/>
          <w:szCs w:val="22"/>
          <w:lang w:eastAsia="en-US"/>
        </w:rPr>
      </w:pPr>
    </w:p>
    <w:p w14:paraId="4544EC97"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sz w:val="22"/>
          <w:szCs w:val="22"/>
          <w:lang w:eastAsia="en-US"/>
        </w:rPr>
        <w:t xml:space="preserve">Modernización de la Justicia: </w:t>
      </w:r>
      <w:r w:rsidRPr="00696862">
        <w:rPr>
          <w:rFonts w:ascii="Arial" w:hAnsi="Arial" w:cs="Arial"/>
          <w:sz w:val="22"/>
          <w:szCs w:val="22"/>
          <w:lang w:eastAsia="en-US"/>
        </w:rPr>
        <w:t xml:space="preserve">finalizar la implantación de los medios telemáticos a nivel policial y judicial en todas las jurisdicciones e instancias. </w:t>
      </w:r>
    </w:p>
    <w:p w14:paraId="003534FA" w14:textId="77777777" w:rsidR="00696862" w:rsidRPr="00696862" w:rsidRDefault="00696862" w:rsidP="00696862">
      <w:pPr>
        <w:spacing w:line="360" w:lineRule="auto"/>
        <w:jc w:val="both"/>
        <w:rPr>
          <w:rFonts w:ascii="Arial" w:hAnsi="Arial" w:cs="Arial"/>
          <w:sz w:val="22"/>
          <w:szCs w:val="22"/>
          <w:lang w:eastAsia="en-US"/>
        </w:rPr>
      </w:pPr>
    </w:p>
    <w:p w14:paraId="143DFF50" w14:textId="77777777" w:rsidR="00696862" w:rsidRPr="00696862" w:rsidRDefault="00696862" w:rsidP="00696862">
      <w:pPr>
        <w:spacing w:line="360" w:lineRule="auto"/>
        <w:jc w:val="both"/>
        <w:rPr>
          <w:rFonts w:ascii="Arial" w:hAnsi="Arial" w:cs="Arial"/>
          <w:sz w:val="22"/>
          <w:szCs w:val="22"/>
          <w:lang w:eastAsia="en-US"/>
        </w:rPr>
      </w:pPr>
    </w:p>
    <w:p w14:paraId="29786526"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sz w:val="22"/>
          <w:szCs w:val="22"/>
          <w:lang w:eastAsia="en-US"/>
        </w:rPr>
        <w:lastRenderedPageBreak/>
        <w:t>Creación de turnos de oficio especializados en materia de protección internacional</w:t>
      </w:r>
      <w:r w:rsidRPr="00696862">
        <w:rPr>
          <w:rFonts w:ascii="Arial" w:hAnsi="Arial" w:cs="Arial"/>
          <w:sz w:val="22"/>
          <w:szCs w:val="22"/>
          <w:lang w:eastAsia="en-US"/>
        </w:rPr>
        <w:t xml:space="preserve"> en aquellos territorios con mayor número de solicitudes (entre otros, zonas de llegadas marítimas, aeropuertos internacionales y CIES). Una vez creados, deberá promoverse entre la abogacía formación obligatoria y gratuita para acceder a los turnos de oficio de extranjería y protección internacional exigible a través de su normativa reguladora.</w:t>
      </w:r>
    </w:p>
    <w:p w14:paraId="0ACD36C9" w14:textId="77777777" w:rsidR="00696862" w:rsidRPr="00696862" w:rsidRDefault="00696862" w:rsidP="00696862">
      <w:pPr>
        <w:spacing w:line="360" w:lineRule="auto"/>
        <w:jc w:val="both"/>
        <w:rPr>
          <w:rFonts w:ascii="Arial" w:hAnsi="Arial" w:cs="Arial"/>
          <w:sz w:val="22"/>
          <w:szCs w:val="22"/>
          <w:lang w:eastAsia="en-US"/>
        </w:rPr>
      </w:pPr>
    </w:p>
    <w:p w14:paraId="7DBB69C0" w14:textId="77777777" w:rsidR="00696862" w:rsidRPr="00696862" w:rsidRDefault="00696862" w:rsidP="00696862">
      <w:pPr>
        <w:numPr>
          <w:ilvl w:val="0"/>
          <w:numId w:val="4"/>
        </w:numPr>
        <w:spacing w:line="360" w:lineRule="auto"/>
        <w:jc w:val="both"/>
        <w:rPr>
          <w:rFonts w:ascii="Arial" w:hAnsi="Arial" w:cs="Arial"/>
          <w:sz w:val="22"/>
          <w:szCs w:val="22"/>
          <w:lang w:eastAsia="en-US"/>
        </w:rPr>
      </w:pPr>
      <w:r w:rsidRPr="00696862">
        <w:rPr>
          <w:rFonts w:ascii="Arial" w:hAnsi="Arial" w:cs="Arial"/>
          <w:b/>
          <w:bCs/>
          <w:sz w:val="22"/>
          <w:szCs w:val="22"/>
          <w:lang w:eastAsia="en-US"/>
        </w:rPr>
        <w:t>Reducción de las cargas burocráticas</w:t>
      </w:r>
      <w:r w:rsidRPr="00696862">
        <w:rPr>
          <w:rFonts w:ascii="Arial" w:hAnsi="Arial" w:cs="Arial"/>
          <w:sz w:val="22"/>
          <w:szCs w:val="22"/>
          <w:lang w:eastAsia="en-US"/>
        </w:rPr>
        <w:t xml:space="preserve"> para los profesionales de la abogacía y para las organizaciones colegiales en orden a la justificación de las actuaciones derivadas del Turno de Oficio y Justicia Gratuita, así como exigir a las Administraciones territoriales y órganos judiciales su corresponsabilidad en las tareas de la gestión. </w:t>
      </w:r>
    </w:p>
    <w:p w14:paraId="19D4D573" w14:textId="77777777" w:rsidR="00696862" w:rsidRPr="00696862" w:rsidRDefault="00696862" w:rsidP="00696862">
      <w:pPr>
        <w:spacing w:line="360" w:lineRule="auto"/>
        <w:jc w:val="both"/>
        <w:rPr>
          <w:rFonts w:ascii="Arial" w:hAnsi="Arial" w:cs="Arial"/>
          <w:sz w:val="22"/>
          <w:szCs w:val="22"/>
          <w:lang w:eastAsia="en-US"/>
        </w:rPr>
      </w:pPr>
    </w:p>
    <w:p w14:paraId="150D696F" w14:textId="77777777" w:rsidR="00696862" w:rsidRPr="00696862" w:rsidRDefault="00696862" w:rsidP="00696862">
      <w:pPr>
        <w:spacing w:line="360" w:lineRule="auto"/>
        <w:jc w:val="both"/>
        <w:rPr>
          <w:rFonts w:ascii="Arial" w:hAnsi="Arial" w:cs="Arial"/>
          <w:bCs/>
          <w:sz w:val="22"/>
          <w:szCs w:val="22"/>
          <w:lang w:eastAsia="en-US"/>
        </w:rPr>
      </w:pPr>
      <w:r w:rsidRPr="00696862">
        <w:rPr>
          <w:rFonts w:ascii="Arial" w:hAnsi="Arial" w:cs="Arial"/>
          <w:bCs/>
          <w:sz w:val="22"/>
          <w:szCs w:val="22"/>
          <w:lang w:eastAsia="en-US"/>
        </w:rPr>
        <w:t xml:space="preserve">Estas reivindicaciones, necesarias para el ejercicio del derecho a la tutela judicial efectiva, son fruto de la preocupación de los Colegios de la Abogacía, los Consejos Autonómicos y su Consejo General por la situación que afrontan día a día los profesionales del Turno de Oficio y Justicia Gratuita, y serán abordadas en las sesiones deliberativas del XIII Congreso Nacional de la Abogacía, que tendrá lugar los días 3 y 5 de mayo en Tarragona. </w:t>
      </w:r>
    </w:p>
    <w:p w14:paraId="3E9273D5" w14:textId="77777777" w:rsidR="00696862" w:rsidRPr="00696862" w:rsidRDefault="00696862" w:rsidP="00696862">
      <w:pPr>
        <w:spacing w:line="360" w:lineRule="auto"/>
        <w:jc w:val="both"/>
        <w:rPr>
          <w:rFonts w:ascii="Arial" w:hAnsi="Arial" w:cs="Arial"/>
          <w:bCs/>
          <w:sz w:val="22"/>
          <w:szCs w:val="22"/>
          <w:lang w:eastAsia="en-US"/>
        </w:rPr>
      </w:pPr>
      <w:r w:rsidRPr="00696862">
        <w:rPr>
          <w:rFonts w:ascii="Arial" w:hAnsi="Arial" w:cs="Arial"/>
          <w:bCs/>
          <w:sz w:val="22"/>
          <w:szCs w:val="22"/>
          <w:lang w:eastAsia="en-US"/>
        </w:rPr>
        <w:t xml:space="preserve">Desde la abogacía española instamos a las administraciones públicas con competencia en materia de justicia, al resto de instituciones y a los partidos políticos a trabajar para alcanzar un Pacto que responda a las necesidades del servicio público de Justicia Gratuita y el Turno de Oficio, y de los profesionales que prestan este servicio. </w:t>
      </w:r>
    </w:p>
    <w:p w14:paraId="32937590" w14:textId="1127F0A6" w:rsidR="000705AB" w:rsidRPr="005F5FAF" w:rsidRDefault="000705AB" w:rsidP="000705AB">
      <w:pPr>
        <w:spacing w:before="240" w:after="120" w:line="240" w:lineRule="auto"/>
        <w:rPr>
          <w:rFonts w:asciiTheme="minorHAnsi" w:hAnsiTheme="minorHAnsi" w:cstheme="minorHAnsi"/>
        </w:rPr>
      </w:pPr>
    </w:p>
    <w:p w14:paraId="79766581" w14:textId="4BEC5F96" w:rsidR="00716F62" w:rsidRDefault="00FE7D8A" w:rsidP="00FE7D8A">
      <w:pPr>
        <w:spacing w:before="0" w:after="160" w:line="259" w:lineRule="auto"/>
        <w:rPr>
          <w:rFonts w:asciiTheme="minorHAnsi" w:hAnsiTheme="minorHAnsi" w:cstheme="minorHAnsi"/>
          <w:b/>
          <w:bCs/>
        </w:rPr>
      </w:pPr>
      <w:r>
        <w:rPr>
          <w:rFonts w:asciiTheme="minorHAnsi" w:hAnsiTheme="minorHAnsi" w:cstheme="minorHAnsi"/>
          <w:b/>
          <w:bCs/>
        </w:rPr>
        <w:t xml:space="preserve">Para </w:t>
      </w:r>
      <w:r w:rsidR="00716F62">
        <w:rPr>
          <w:rFonts w:asciiTheme="minorHAnsi" w:hAnsiTheme="minorHAnsi" w:cstheme="minorHAnsi"/>
          <w:b/>
          <w:bCs/>
        </w:rPr>
        <w:t>más información</w:t>
      </w:r>
    </w:p>
    <w:p w14:paraId="31D0C273" w14:textId="77777777" w:rsidR="00716F62" w:rsidRDefault="00716F62" w:rsidP="00716F62">
      <w:p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b/>
          <w:bCs/>
        </w:rPr>
      </w:pPr>
    </w:p>
    <w:p w14:paraId="34D55B77" w14:textId="4B951AB1" w:rsidR="00716F62" w:rsidRDefault="00716F62" w:rsidP="00716F62">
      <w:p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b/>
          <w:bCs/>
        </w:rPr>
      </w:pPr>
      <w:r>
        <w:rPr>
          <w:rFonts w:asciiTheme="minorHAnsi" w:hAnsiTheme="minorHAnsi" w:cstheme="minorHAnsi"/>
          <w:b/>
          <w:bCs/>
        </w:rPr>
        <w:t>Dpto. de Comunicación del Consejo General de la Abogacía Española</w:t>
      </w:r>
    </w:p>
    <w:p w14:paraId="322DDE6E" w14:textId="17725946" w:rsidR="00716F62" w:rsidRPr="00716F62" w:rsidRDefault="00716F62" w:rsidP="00716F62">
      <w:p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rPr>
      </w:pPr>
      <w:r w:rsidRPr="00716F62">
        <w:rPr>
          <w:rFonts w:asciiTheme="minorHAnsi" w:hAnsiTheme="minorHAnsi" w:cstheme="minorHAnsi"/>
        </w:rPr>
        <w:t>Paseo de Recoletos nº 7-9</w:t>
      </w:r>
    </w:p>
    <w:p w14:paraId="18D79EB6" w14:textId="3459E155" w:rsidR="00716F62" w:rsidRPr="00716F62" w:rsidRDefault="00716F62" w:rsidP="00716F62">
      <w:p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rPr>
      </w:pPr>
      <w:r w:rsidRPr="00716F62">
        <w:rPr>
          <w:rFonts w:asciiTheme="minorHAnsi" w:hAnsiTheme="minorHAnsi" w:cstheme="minorHAnsi"/>
        </w:rPr>
        <w:t>Tfno. 91 532 17 69</w:t>
      </w:r>
    </w:p>
    <w:p w14:paraId="77265896" w14:textId="25B5E758" w:rsidR="00716F62" w:rsidRPr="00716F62" w:rsidRDefault="00230DD8" w:rsidP="00716F62">
      <w:p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rPr>
      </w:pPr>
      <w:hyperlink r:id="rId9" w:history="1">
        <w:r w:rsidR="00716F62" w:rsidRPr="00716F62">
          <w:rPr>
            <w:rStyle w:val="Hipervnculo"/>
            <w:rFonts w:asciiTheme="minorHAnsi" w:hAnsiTheme="minorHAnsi" w:cstheme="minorHAnsi"/>
          </w:rPr>
          <w:t>prensa@abogacia.es</w:t>
        </w:r>
      </w:hyperlink>
      <w:r w:rsidR="00716F62" w:rsidRPr="00716F62">
        <w:rPr>
          <w:rFonts w:asciiTheme="minorHAnsi" w:hAnsiTheme="minorHAnsi" w:cstheme="minorHAnsi"/>
        </w:rPr>
        <w:t xml:space="preserve"> </w:t>
      </w:r>
    </w:p>
    <w:p w14:paraId="4E78EAFE" w14:textId="5AAE46A8" w:rsidR="00716F62" w:rsidRPr="00716F62" w:rsidRDefault="00230DD8" w:rsidP="00716F62">
      <w:p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rPr>
      </w:pPr>
      <w:hyperlink r:id="rId10" w:history="1">
        <w:r w:rsidR="00716F62" w:rsidRPr="00716F62">
          <w:rPr>
            <w:rStyle w:val="Hipervnculo"/>
            <w:rFonts w:asciiTheme="minorHAnsi" w:hAnsiTheme="minorHAnsi" w:cstheme="minorHAnsi"/>
          </w:rPr>
          <w:t>www.abogacia.es</w:t>
        </w:r>
      </w:hyperlink>
      <w:r w:rsidR="00716F62" w:rsidRPr="00716F62">
        <w:rPr>
          <w:rFonts w:asciiTheme="minorHAnsi" w:hAnsiTheme="minorHAnsi" w:cstheme="minorHAnsi"/>
        </w:rPr>
        <w:t xml:space="preserve"> </w:t>
      </w:r>
    </w:p>
    <w:p w14:paraId="6AD9922A" w14:textId="77777777" w:rsidR="00716F62" w:rsidRPr="000705AB" w:rsidRDefault="00716F62" w:rsidP="000705AB">
      <w:pPr>
        <w:spacing w:before="240" w:after="120" w:line="240" w:lineRule="auto"/>
        <w:rPr>
          <w:rFonts w:asciiTheme="minorHAnsi" w:hAnsiTheme="minorHAnsi" w:cstheme="minorHAnsi"/>
          <w:b/>
          <w:bCs/>
        </w:rPr>
      </w:pPr>
    </w:p>
    <w:sectPr w:rsidR="00716F62" w:rsidRPr="000705AB" w:rsidSect="00745540">
      <w:footerReference w:type="defaul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AB048" w14:textId="77777777" w:rsidR="00230DD8" w:rsidRDefault="00230DD8" w:rsidP="00745540">
      <w:pPr>
        <w:spacing w:before="0" w:after="0" w:line="240" w:lineRule="auto"/>
      </w:pPr>
      <w:r>
        <w:separator/>
      </w:r>
    </w:p>
  </w:endnote>
  <w:endnote w:type="continuationSeparator" w:id="0">
    <w:p w14:paraId="00682E35" w14:textId="77777777" w:rsidR="00230DD8" w:rsidRDefault="00230DD8" w:rsidP="007455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89D0" w14:textId="1519D934" w:rsidR="00745540" w:rsidRDefault="00745540" w:rsidP="00745540">
    <w:pPr>
      <w:pStyle w:val="Piedepgina"/>
      <w:spacing w:after="100" w:afterAutospacing="1"/>
      <w:jc w:val="center"/>
    </w:pPr>
    <w:r w:rsidRPr="00EC18E2">
      <w:rPr>
        <w:sz w:val="18"/>
        <w:szCs w:val="18"/>
      </w:rPr>
      <w:t>Consejo General de la Abogacía Española</w:t>
    </w:r>
    <w:r>
      <w:rPr>
        <w:sz w:val="18"/>
        <w:szCs w:val="18"/>
      </w:rPr>
      <w:br/>
    </w:r>
    <w:proofErr w:type="spellStart"/>
    <w:r w:rsidRPr="00EC18E2">
      <w:rPr>
        <w:sz w:val="18"/>
        <w:szCs w:val="18"/>
      </w:rPr>
      <w:t>Tfno</w:t>
    </w:r>
    <w:proofErr w:type="spellEnd"/>
    <w:r w:rsidRPr="00EC18E2">
      <w:rPr>
        <w:sz w:val="18"/>
        <w:szCs w:val="18"/>
      </w:rPr>
      <w:t>: 9</w:t>
    </w:r>
    <w:r>
      <w:rPr>
        <w:sz w:val="18"/>
        <w:szCs w:val="18"/>
      </w:rPr>
      <w:t xml:space="preserve">1523 25 93; Fax: 91 532 64 38; </w:t>
    </w:r>
    <w:r>
      <w:rPr>
        <w:sz w:val="18"/>
        <w:szCs w:val="18"/>
      </w:rPr>
      <w:br/>
    </w:r>
    <w:r w:rsidRPr="00EC18E2">
      <w:rPr>
        <w:sz w:val="18"/>
        <w:szCs w:val="18"/>
      </w:rPr>
      <w:t>Pº de Recoletos, 13; 28004-MADRID</w:t>
    </w:r>
    <w:r>
      <w:rPr>
        <w:sz w:val="18"/>
        <w:szCs w:val="18"/>
      </w:rPr>
      <w:br/>
    </w:r>
    <w:hyperlink r:id="rId1" w:history="1">
      <w:r w:rsidRPr="00F437A2">
        <w:rPr>
          <w:rStyle w:val="Hipervnculo"/>
          <w:sz w:val="18"/>
          <w:szCs w:val="18"/>
        </w:rPr>
        <w:t>prensa@abogacia.es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4C947" w14:textId="77777777" w:rsidR="00230DD8" w:rsidRDefault="00230DD8" w:rsidP="00745540">
      <w:pPr>
        <w:spacing w:before="0" w:after="0" w:line="240" w:lineRule="auto"/>
      </w:pPr>
      <w:r>
        <w:separator/>
      </w:r>
    </w:p>
  </w:footnote>
  <w:footnote w:type="continuationSeparator" w:id="0">
    <w:p w14:paraId="137FC386" w14:textId="77777777" w:rsidR="00230DD8" w:rsidRDefault="00230DD8" w:rsidP="0074554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4419"/>
    <w:multiLevelType w:val="hybridMultilevel"/>
    <w:tmpl w:val="5BD09E96"/>
    <w:lvl w:ilvl="0" w:tplc="F3883B9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83F62"/>
    <w:multiLevelType w:val="hybridMultilevel"/>
    <w:tmpl w:val="E51C017A"/>
    <w:lvl w:ilvl="0" w:tplc="821AB24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E94788A"/>
    <w:multiLevelType w:val="hybridMultilevel"/>
    <w:tmpl w:val="2654B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3C7AB2"/>
    <w:multiLevelType w:val="hybridMultilevel"/>
    <w:tmpl w:val="C0C4B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40"/>
    <w:rsid w:val="000705AB"/>
    <w:rsid w:val="000F0ADE"/>
    <w:rsid w:val="00230DD8"/>
    <w:rsid w:val="00354786"/>
    <w:rsid w:val="00367301"/>
    <w:rsid w:val="00454393"/>
    <w:rsid w:val="005F5FAF"/>
    <w:rsid w:val="00696862"/>
    <w:rsid w:val="00716F62"/>
    <w:rsid w:val="00745540"/>
    <w:rsid w:val="00B84D1E"/>
    <w:rsid w:val="00F812BD"/>
    <w:rsid w:val="00FE7D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5540"/>
    <w:pPr>
      <w:spacing w:before="120" w:after="60" w:line="288" w:lineRule="auto"/>
    </w:pPr>
    <w:rPr>
      <w:rFonts w:ascii="Optima" w:eastAsia="Times New Roman" w:hAnsi="Optim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5540"/>
    <w:pPr>
      <w:tabs>
        <w:tab w:val="center" w:pos="4252"/>
        <w:tab w:val="right" w:pos="8504"/>
      </w:tabs>
    </w:pPr>
  </w:style>
  <w:style w:type="character" w:customStyle="1" w:styleId="EncabezadoCar">
    <w:name w:val="Encabezado Car"/>
    <w:basedOn w:val="Fuentedeprrafopredeter"/>
    <w:link w:val="Encabezado"/>
    <w:rsid w:val="00745540"/>
    <w:rPr>
      <w:rFonts w:ascii="Optima" w:eastAsia="Times New Roman" w:hAnsi="Optima" w:cs="Times New Roman"/>
      <w:sz w:val="24"/>
      <w:szCs w:val="24"/>
      <w:lang w:eastAsia="es-ES"/>
    </w:rPr>
  </w:style>
  <w:style w:type="paragraph" w:styleId="Piedepgina">
    <w:name w:val="footer"/>
    <w:basedOn w:val="Normal"/>
    <w:link w:val="PiedepginaCar"/>
    <w:unhideWhenUsed/>
    <w:rsid w:val="0074554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745540"/>
    <w:rPr>
      <w:rFonts w:ascii="Optima" w:eastAsia="Times New Roman" w:hAnsi="Optima" w:cs="Times New Roman"/>
      <w:sz w:val="24"/>
      <w:szCs w:val="24"/>
      <w:lang w:eastAsia="es-ES"/>
    </w:rPr>
  </w:style>
  <w:style w:type="character" w:styleId="Hipervnculo">
    <w:name w:val="Hyperlink"/>
    <w:rsid w:val="00745540"/>
    <w:rPr>
      <w:color w:val="0000FF"/>
      <w:u w:val="single"/>
    </w:rPr>
  </w:style>
  <w:style w:type="paragraph" w:styleId="Prrafodelista">
    <w:name w:val="List Paragraph"/>
    <w:basedOn w:val="Normal"/>
    <w:uiPriority w:val="34"/>
    <w:qFormat/>
    <w:rsid w:val="000705AB"/>
    <w:pPr>
      <w:ind w:left="720"/>
      <w:contextualSpacing/>
    </w:pPr>
  </w:style>
  <w:style w:type="character" w:customStyle="1" w:styleId="UnresolvedMention">
    <w:name w:val="Unresolved Mention"/>
    <w:basedOn w:val="Fuentedeprrafopredeter"/>
    <w:uiPriority w:val="99"/>
    <w:semiHidden/>
    <w:unhideWhenUsed/>
    <w:rsid w:val="00716F62"/>
    <w:rPr>
      <w:color w:val="605E5C"/>
      <w:shd w:val="clear" w:color="auto" w:fill="E1DFDD"/>
    </w:rPr>
  </w:style>
  <w:style w:type="paragraph" w:styleId="NormalWeb">
    <w:name w:val="Normal (Web)"/>
    <w:basedOn w:val="Normal"/>
    <w:uiPriority w:val="99"/>
    <w:unhideWhenUsed/>
    <w:rsid w:val="00354786"/>
    <w:pPr>
      <w:spacing w:before="0" w:after="0" w:line="240" w:lineRule="auto"/>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5540"/>
    <w:pPr>
      <w:spacing w:before="120" w:after="60" w:line="288" w:lineRule="auto"/>
    </w:pPr>
    <w:rPr>
      <w:rFonts w:ascii="Optima" w:eastAsia="Times New Roman" w:hAnsi="Optim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5540"/>
    <w:pPr>
      <w:tabs>
        <w:tab w:val="center" w:pos="4252"/>
        <w:tab w:val="right" w:pos="8504"/>
      </w:tabs>
    </w:pPr>
  </w:style>
  <w:style w:type="character" w:customStyle="1" w:styleId="EncabezadoCar">
    <w:name w:val="Encabezado Car"/>
    <w:basedOn w:val="Fuentedeprrafopredeter"/>
    <w:link w:val="Encabezado"/>
    <w:rsid w:val="00745540"/>
    <w:rPr>
      <w:rFonts w:ascii="Optima" w:eastAsia="Times New Roman" w:hAnsi="Optima" w:cs="Times New Roman"/>
      <w:sz w:val="24"/>
      <w:szCs w:val="24"/>
      <w:lang w:eastAsia="es-ES"/>
    </w:rPr>
  </w:style>
  <w:style w:type="paragraph" w:styleId="Piedepgina">
    <w:name w:val="footer"/>
    <w:basedOn w:val="Normal"/>
    <w:link w:val="PiedepginaCar"/>
    <w:unhideWhenUsed/>
    <w:rsid w:val="0074554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745540"/>
    <w:rPr>
      <w:rFonts w:ascii="Optima" w:eastAsia="Times New Roman" w:hAnsi="Optima" w:cs="Times New Roman"/>
      <w:sz w:val="24"/>
      <w:szCs w:val="24"/>
      <w:lang w:eastAsia="es-ES"/>
    </w:rPr>
  </w:style>
  <w:style w:type="character" w:styleId="Hipervnculo">
    <w:name w:val="Hyperlink"/>
    <w:rsid w:val="00745540"/>
    <w:rPr>
      <w:color w:val="0000FF"/>
      <w:u w:val="single"/>
    </w:rPr>
  </w:style>
  <w:style w:type="paragraph" w:styleId="Prrafodelista">
    <w:name w:val="List Paragraph"/>
    <w:basedOn w:val="Normal"/>
    <w:uiPriority w:val="34"/>
    <w:qFormat/>
    <w:rsid w:val="000705AB"/>
    <w:pPr>
      <w:ind w:left="720"/>
      <w:contextualSpacing/>
    </w:pPr>
  </w:style>
  <w:style w:type="character" w:customStyle="1" w:styleId="UnresolvedMention">
    <w:name w:val="Unresolved Mention"/>
    <w:basedOn w:val="Fuentedeprrafopredeter"/>
    <w:uiPriority w:val="99"/>
    <w:semiHidden/>
    <w:unhideWhenUsed/>
    <w:rsid w:val="00716F62"/>
    <w:rPr>
      <w:color w:val="605E5C"/>
      <w:shd w:val="clear" w:color="auto" w:fill="E1DFDD"/>
    </w:rPr>
  </w:style>
  <w:style w:type="paragraph" w:styleId="NormalWeb">
    <w:name w:val="Normal (Web)"/>
    <w:basedOn w:val="Normal"/>
    <w:uiPriority w:val="99"/>
    <w:unhideWhenUsed/>
    <w:rsid w:val="00354786"/>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8571">
      <w:bodyDiv w:val="1"/>
      <w:marLeft w:val="0"/>
      <w:marRight w:val="0"/>
      <w:marTop w:val="0"/>
      <w:marBottom w:val="0"/>
      <w:divBdr>
        <w:top w:val="none" w:sz="0" w:space="0" w:color="auto"/>
        <w:left w:val="none" w:sz="0" w:space="0" w:color="auto"/>
        <w:bottom w:val="none" w:sz="0" w:space="0" w:color="auto"/>
        <w:right w:val="none" w:sz="0" w:space="0" w:color="auto"/>
      </w:divBdr>
    </w:div>
    <w:div w:id="364143066">
      <w:bodyDiv w:val="1"/>
      <w:marLeft w:val="0"/>
      <w:marRight w:val="0"/>
      <w:marTop w:val="0"/>
      <w:marBottom w:val="0"/>
      <w:divBdr>
        <w:top w:val="none" w:sz="0" w:space="0" w:color="auto"/>
        <w:left w:val="none" w:sz="0" w:space="0" w:color="auto"/>
        <w:bottom w:val="none" w:sz="0" w:space="0" w:color="auto"/>
        <w:right w:val="none" w:sz="0" w:space="0" w:color="auto"/>
      </w:divBdr>
    </w:div>
    <w:div w:id="581453748">
      <w:bodyDiv w:val="1"/>
      <w:marLeft w:val="0"/>
      <w:marRight w:val="0"/>
      <w:marTop w:val="0"/>
      <w:marBottom w:val="0"/>
      <w:divBdr>
        <w:top w:val="none" w:sz="0" w:space="0" w:color="auto"/>
        <w:left w:val="none" w:sz="0" w:space="0" w:color="auto"/>
        <w:bottom w:val="none" w:sz="0" w:space="0" w:color="auto"/>
        <w:right w:val="none" w:sz="0" w:space="0" w:color="auto"/>
      </w:divBdr>
    </w:div>
    <w:div w:id="814680573">
      <w:bodyDiv w:val="1"/>
      <w:marLeft w:val="0"/>
      <w:marRight w:val="0"/>
      <w:marTop w:val="0"/>
      <w:marBottom w:val="0"/>
      <w:divBdr>
        <w:top w:val="none" w:sz="0" w:space="0" w:color="auto"/>
        <w:left w:val="none" w:sz="0" w:space="0" w:color="auto"/>
        <w:bottom w:val="none" w:sz="0" w:space="0" w:color="auto"/>
        <w:right w:val="none" w:sz="0" w:space="0" w:color="auto"/>
      </w:divBdr>
    </w:div>
    <w:div w:id="1113136865">
      <w:bodyDiv w:val="1"/>
      <w:marLeft w:val="0"/>
      <w:marRight w:val="0"/>
      <w:marTop w:val="0"/>
      <w:marBottom w:val="0"/>
      <w:divBdr>
        <w:top w:val="none" w:sz="0" w:space="0" w:color="auto"/>
        <w:left w:val="none" w:sz="0" w:space="0" w:color="auto"/>
        <w:bottom w:val="none" w:sz="0" w:space="0" w:color="auto"/>
        <w:right w:val="none" w:sz="0" w:space="0" w:color="auto"/>
      </w:divBdr>
    </w:div>
    <w:div w:id="11153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bogacia.es" TargetMode="External"/><Relationship Id="rId4" Type="http://schemas.openxmlformats.org/officeDocument/2006/relationships/settings" Target="settings.xml"/><Relationship Id="rId9" Type="http://schemas.openxmlformats.org/officeDocument/2006/relationships/hyperlink" Target="mailto:prensa@abogacia.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nsa@abogac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SÁNCHEZ LLAMAS</dc:creator>
  <cp:lastModifiedBy>Marival</cp:lastModifiedBy>
  <cp:revision>2</cp:revision>
  <dcterms:created xsi:type="dcterms:W3CDTF">2023-04-05T09:59:00Z</dcterms:created>
  <dcterms:modified xsi:type="dcterms:W3CDTF">2023-04-05T09:59:00Z</dcterms:modified>
</cp:coreProperties>
</file>